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333C295" w:rsidR="002C1220" w:rsidRPr="001F127C" w:rsidRDefault="005F10C3" w:rsidP="002C1220">
      <w:pPr>
        <w:pStyle w:val="Header"/>
        <w:tabs>
          <w:tab w:val="right" w:pos="9639"/>
        </w:tabs>
        <w:jc w:val="both"/>
        <w:rPr>
          <w:rFonts w:cs="Arial"/>
          <w:bCs/>
          <w:i/>
          <w:noProof w:val="0"/>
          <w:sz w:val="24"/>
          <w:szCs w:val="24"/>
        </w:rPr>
      </w:pPr>
      <w:bookmarkStart w:id="0" w:name="_Hlk519580081"/>
      <w:r w:rsidRPr="001F127C">
        <w:rPr>
          <w:rFonts w:cs="Arial"/>
          <w:bCs/>
          <w:noProof w:val="0"/>
          <w:sz w:val="24"/>
          <w:szCs w:val="24"/>
        </w:rPr>
        <w:t>3GPP TSG-RAN WG3 Meeting #10</w:t>
      </w:r>
      <w:r w:rsidR="00FA4A45" w:rsidRPr="001F127C">
        <w:rPr>
          <w:rFonts w:cs="Arial"/>
          <w:bCs/>
          <w:noProof w:val="0"/>
          <w:sz w:val="24"/>
          <w:szCs w:val="24"/>
        </w:rPr>
        <w:t>7</w:t>
      </w:r>
      <w:r w:rsidR="00044AC7" w:rsidRPr="001F127C">
        <w:rPr>
          <w:rFonts w:cs="Arial"/>
          <w:bCs/>
          <w:noProof w:val="0"/>
          <w:sz w:val="24"/>
          <w:szCs w:val="24"/>
        </w:rPr>
        <w:t>-e</w:t>
      </w:r>
      <w:r w:rsidR="002C1220" w:rsidRPr="001F127C">
        <w:rPr>
          <w:rFonts w:cs="Arial"/>
          <w:bCs/>
          <w:noProof w:val="0"/>
          <w:sz w:val="24"/>
          <w:szCs w:val="24"/>
        </w:rPr>
        <w:tab/>
        <w:t>R3-</w:t>
      </w:r>
      <w:r w:rsidR="00FA4A45" w:rsidRPr="001F127C">
        <w:rPr>
          <w:rFonts w:cs="Arial"/>
          <w:bCs/>
          <w:noProof w:val="0"/>
          <w:sz w:val="24"/>
          <w:szCs w:val="24"/>
        </w:rPr>
        <w:t>20</w:t>
      </w:r>
      <w:r w:rsidR="0046409E">
        <w:rPr>
          <w:rFonts w:cs="Arial"/>
          <w:bCs/>
          <w:noProof w:val="0"/>
          <w:sz w:val="24"/>
          <w:szCs w:val="24"/>
        </w:rPr>
        <w:t>3280</w:t>
      </w:r>
    </w:p>
    <w:bookmarkEnd w:id="0"/>
    <w:p w14:paraId="5669B020" w14:textId="00AB3BF7" w:rsidR="004C654E" w:rsidRPr="001F127C" w:rsidRDefault="00044AC7" w:rsidP="004C654E">
      <w:pPr>
        <w:pStyle w:val="Header"/>
        <w:tabs>
          <w:tab w:val="left" w:pos="2410"/>
        </w:tabs>
        <w:rPr>
          <w:rFonts w:eastAsia="MS Mincho" w:cs="Arial"/>
          <w:sz w:val="24"/>
          <w:szCs w:val="24"/>
        </w:rPr>
      </w:pPr>
      <w:r w:rsidRPr="001F127C">
        <w:rPr>
          <w:rFonts w:eastAsia="MS Mincho" w:cs="Arial"/>
          <w:sz w:val="24"/>
          <w:szCs w:val="24"/>
        </w:rPr>
        <w:t>E-meeting</w:t>
      </w:r>
      <w:r w:rsidR="00FC5FE8" w:rsidRPr="001F127C">
        <w:rPr>
          <w:rFonts w:eastAsia="MS Mincho" w:cs="Arial"/>
          <w:sz w:val="24"/>
          <w:szCs w:val="24"/>
        </w:rPr>
        <w:t xml:space="preserve">, </w:t>
      </w:r>
      <w:r w:rsidR="00164BFA">
        <w:rPr>
          <w:rFonts w:eastAsia="MS Mincho" w:cs="Arial"/>
          <w:sz w:val="24"/>
          <w:szCs w:val="24"/>
        </w:rPr>
        <w:t>1</w:t>
      </w:r>
      <w:r w:rsidR="00FA4A45" w:rsidRPr="001F127C">
        <w:rPr>
          <w:rFonts w:eastAsia="MS Mincho" w:cs="Arial"/>
          <w:sz w:val="24"/>
          <w:szCs w:val="24"/>
        </w:rPr>
        <w:t>-</w:t>
      </w:r>
      <w:r w:rsidR="00164BFA">
        <w:rPr>
          <w:rFonts w:eastAsia="MS Mincho" w:cs="Arial"/>
          <w:sz w:val="24"/>
          <w:szCs w:val="24"/>
        </w:rPr>
        <w:t>12</w:t>
      </w:r>
      <w:r w:rsidR="00FC5FE8" w:rsidRPr="001F127C">
        <w:rPr>
          <w:rFonts w:eastAsia="MS Mincho" w:cs="Arial"/>
          <w:sz w:val="24"/>
          <w:szCs w:val="24"/>
        </w:rPr>
        <w:t xml:space="preserve"> </w:t>
      </w:r>
      <w:r w:rsidR="00164BFA">
        <w:rPr>
          <w:rFonts w:eastAsia="MS Mincho" w:cs="Arial"/>
          <w:sz w:val="24"/>
          <w:szCs w:val="24"/>
        </w:rPr>
        <w:t>Jun</w:t>
      </w:r>
      <w:r w:rsidR="005F10C3" w:rsidRPr="001F127C">
        <w:rPr>
          <w:rFonts w:eastAsia="MS Mincho" w:cs="Arial"/>
          <w:sz w:val="24"/>
          <w:szCs w:val="24"/>
        </w:rPr>
        <w:t xml:space="preserve"> 20</w:t>
      </w:r>
      <w:r w:rsidR="00FA4A45" w:rsidRPr="001F127C">
        <w:rPr>
          <w:rFonts w:eastAsia="MS Mincho" w:cs="Arial"/>
          <w:sz w:val="24"/>
          <w:szCs w:val="24"/>
        </w:rPr>
        <w:t>20</w:t>
      </w:r>
    </w:p>
    <w:p w14:paraId="2F96B0BD" w14:textId="77777777" w:rsidR="002F2360" w:rsidRPr="001F127C" w:rsidRDefault="002F2360" w:rsidP="002F2360">
      <w:pPr>
        <w:pStyle w:val="Header"/>
        <w:tabs>
          <w:tab w:val="left" w:pos="2410"/>
        </w:tabs>
        <w:rPr>
          <w:bCs/>
          <w:noProof w:val="0"/>
          <w:sz w:val="24"/>
        </w:rPr>
      </w:pPr>
    </w:p>
    <w:p w14:paraId="430718D4" w14:textId="311AC2FA" w:rsidR="002F2360" w:rsidRPr="001F127C" w:rsidRDefault="002F2360" w:rsidP="002F2360">
      <w:pPr>
        <w:pStyle w:val="CRCoverPage"/>
        <w:tabs>
          <w:tab w:val="left" w:pos="1985"/>
          <w:tab w:val="left" w:pos="2410"/>
        </w:tabs>
        <w:rPr>
          <w:rFonts w:cs="Arial"/>
          <w:b/>
          <w:bCs/>
          <w:sz w:val="24"/>
          <w:lang w:eastAsia="ja-JP"/>
        </w:rPr>
      </w:pPr>
      <w:r w:rsidRPr="001F127C">
        <w:rPr>
          <w:rFonts w:cs="Arial"/>
          <w:b/>
          <w:bCs/>
          <w:sz w:val="24"/>
        </w:rPr>
        <w:t>Agenda item:</w:t>
      </w:r>
      <w:r w:rsidRPr="001F127C">
        <w:rPr>
          <w:rFonts w:cs="Arial"/>
          <w:b/>
          <w:bCs/>
          <w:sz w:val="24"/>
        </w:rPr>
        <w:tab/>
      </w:r>
      <w:r w:rsidR="00481547">
        <w:rPr>
          <w:rFonts w:cs="Arial"/>
          <w:b/>
          <w:bCs/>
          <w:sz w:val="24"/>
        </w:rPr>
        <w:t>17.2.2</w:t>
      </w:r>
    </w:p>
    <w:p w14:paraId="02505283" w14:textId="77777777" w:rsidR="002F2360" w:rsidRPr="001F127C" w:rsidRDefault="002F2360" w:rsidP="002F2360">
      <w:pPr>
        <w:tabs>
          <w:tab w:val="left" w:pos="1985"/>
          <w:tab w:val="left" w:pos="2410"/>
        </w:tabs>
        <w:ind w:left="1985" w:hanging="1985"/>
        <w:rPr>
          <w:rFonts w:ascii="Arial" w:hAnsi="Arial" w:cs="Arial"/>
          <w:b/>
          <w:bCs/>
          <w:sz w:val="24"/>
        </w:rPr>
      </w:pPr>
      <w:r w:rsidRPr="001F127C">
        <w:rPr>
          <w:rFonts w:ascii="Arial" w:hAnsi="Arial" w:cs="Arial"/>
          <w:b/>
          <w:bCs/>
          <w:sz w:val="24"/>
        </w:rPr>
        <w:t>Source:</w:t>
      </w:r>
      <w:r w:rsidRPr="001F127C">
        <w:rPr>
          <w:rFonts w:ascii="Arial" w:hAnsi="Arial" w:cs="Arial"/>
          <w:b/>
          <w:bCs/>
          <w:sz w:val="24"/>
        </w:rPr>
        <w:tab/>
        <w:t xml:space="preserve">Nokia, </w:t>
      </w:r>
      <w:r w:rsidRPr="001F127C">
        <w:rPr>
          <w:rFonts w:ascii="Arial" w:hAnsi="Arial" w:cs="Arial"/>
          <w:b/>
          <w:bCs/>
          <w:sz w:val="24"/>
          <w:lang w:eastAsia="ja-JP"/>
        </w:rPr>
        <w:t xml:space="preserve">Nokia </w:t>
      </w:r>
      <w:r w:rsidRPr="001F127C">
        <w:rPr>
          <w:rFonts w:ascii="Arial" w:hAnsi="Arial" w:cs="Arial"/>
          <w:b/>
          <w:bCs/>
          <w:sz w:val="24"/>
        </w:rPr>
        <w:t>Shanghai Bell</w:t>
      </w:r>
    </w:p>
    <w:p w14:paraId="5E7A28BB" w14:textId="7CED0DC8" w:rsidR="00CD4C7B" w:rsidRPr="001F127C" w:rsidRDefault="00CD4C7B" w:rsidP="00EE13A8">
      <w:pPr>
        <w:tabs>
          <w:tab w:val="left" w:pos="2410"/>
        </w:tabs>
        <w:ind w:left="1985" w:hanging="1985"/>
        <w:rPr>
          <w:rFonts w:ascii="Arial" w:hAnsi="Arial" w:cs="Arial"/>
          <w:b/>
          <w:bCs/>
          <w:sz w:val="24"/>
        </w:rPr>
      </w:pPr>
      <w:r w:rsidRPr="001F127C">
        <w:rPr>
          <w:rFonts w:ascii="Arial" w:hAnsi="Arial" w:cs="Arial"/>
          <w:b/>
          <w:bCs/>
          <w:sz w:val="24"/>
        </w:rPr>
        <w:t>Title:</w:t>
      </w:r>
      <w:r w:rsidRPr="001F127C">
        <w:rPr>
          <w:rFonts w:ascii="Arial" w:hAnsi="Arial" w:cs="Arial"/>
          <w:b/>
          <w:bCs/>
          <w:sz w:val="24"/>
        </w:rPr>
        <w:tab/>
      </w:r>
      <w:r w:rsidR="00481547">
        <w:rPr>
          <w:rFonts w:ascii="Arial" w:hAnsi="Arial" w:cs="Arial"/>
          <w:b/>
          <w:bCs/>
          <w:sz w:val="24"/>
        </w:rPr>
        <w:t>Coordination of UL and DL transmission for multiplication over up to 4 RLCs</w:t>
      </w:r>
    </w:p>
    <w:p w14:paraId="0F79702C" w14:textId="0AE6489D" w:rsidR="00CD4C7B" w:rsidRPr="001F127C" w:rsidRDefault="00CD4C7B" w:rsidP="00EE13A8">
      <w:pPr>
        <w:tabs>
          <w:tab w:val="left" w:pos="1985"/>
          <w:tab w:val="left" w:pos="2410"/>
        </w:tabs>
        <w:rPr>
          <w:rFonts w:ascii="Arial" w:hAnsi="Arial" w:cs="Arial"/>
          <w:b/>
          <w:bCs/>
          <w:sz w:val="24"/>
        </w:rPr>
      </w:pPr>
      <w:r w:rsidRPr="001F127C">
        <w:rPr>
          <w:rFonts w:ascii="Arial" w:hAnsi="Arial" w:cs="Arial"/>
          <w:b/>
          <w:bCs/>
          <w:sz w:val="24"/>
        </w:rPr>
        <w:t>Document for:</w:t>
      </w:r>
      <w:r w:rsidRPr="001F127C">
        <w:rPr>
          <w:rFonts w:ascii="Arial" w:hAnsi="Arial" w:cs="Arial"/>
          <w:b/>
          <w:bCs/>
          <w:sz w:val="24"/>
        </w:rPr>
        <w:tab/>
        <w:t>Discussion</w:t>
      </w:r>
    </w:p>
    <w:p w14:paraId="3F7C60B7" w14:textId="77777777" w:rsidR="00AB30AE" w:rsidRPr="001F127C" w:rsidRDefault="00AB30AE" w:rsidP="00EE13A8">
      <w:pPr>
        <w:tabs>
          <w:tab w:val="left" w:pos="1985"/>
          <w:tab w:val="left" w:pos="2410"/>
        </w:tabs>
        <w:rPr>
          <w:rFonts w:ascii="Arial" w:hAnsi="Arial" w:cs="Arial"/>
          <w:bCs/>
          <w:sz w:val="24"/>
        </w:rPr>
      </w:pPr>
    </w:p>
    <w:p w14:paraId="40D0F11F" w14:textId="3CF2C848" w:rsidR="00CD4C7B" w:rsidRPr="001F127C" w:rsidRDefault="00CD4C7B" w:rsidP="00EE13A8">
      <w:pPr>
        <w:pStyle w:val="Heading1"/>
        <w:tabs>
          <w:tab w:val="left" w:pos="2410"/>
        </w:tabs>
      </w:pPr>
      <w:r w:rsidRPr="001F127C">
        <w:t>1</w:t>
      </w:r>
      <w:r w:rsidRPr="001F127C">
        <w:tab/>
      </w:r>
      <w:r w:rsidR="0056573F" w:rsidRPr="001F127C">
        <w:t>Introduction</w:t>
      </w:r>
    </w:p>
    <w:p w14:paraId="4CAD8B08" w14:textId="63D2C391" w:rsidR="005E3D0F" w:rsidRPr="001F127C" w:rsidRDefault="004B2DCB" w:rsidP="008572DC">
      <w:bookmarkStart w:id="1" w:name="_Toc474247438"/>
      <w:r w:rsidRPr="001F127C">
        <w:t>At RAN2 #108, an LS was sent to RAN3 (received at RAN3 #107), where RAN2 asks to enable signaling needed to coordinate UL multiplication for IIoT [1]</w:t>
      </w:r>
      <w:r w:rsidR="001F127C" w:rsidRPr="001F127C">
        <w:t>:</w:t>
      </w:r>
    </w:p>
    <w:p w14:paraId="0F289EC2" w14:textId="77777777" w:rsidR="001F127C" w:rsidRPr="001F127C" w:rsidRDefault="001F127C" w:rsidP="001F127C">
      <w:pPr>
        <w:rPr>
          <w:i/>
          <w:iCs/>
        </w:rPr>
      </w:pPr>
      <w:r w:rsidRPr="001F127C">
        <w:rPr>
          <w:i/>
          <w:iCs/>
        </w:rPr>
        <w:t>For uplink PDCP duplication enhancement, RAN2 has decided to support up to 4 legs for a DRB with possibility of DC+CA architecture, wherein the 4 legs configured for a DRB could be distributed across both MCG and SCG, so the number of RLC entities corresponding to one CG could be 1, 2, or 3 under this framework.</w:t>
      </w:r>
    </w:p>
    <w:p w14:paraId="245F3133" w14:textId="77777777" w:rsidR="001F127C" w:rsidRPr="001F127C" w:rsidRDefault="001F127C" w:rsidP="001F127C">
      <w:pPr>
        <w:rPr>
          <w:i/>
          <w:iCs/>
        </w:rPr>
      </w:pPr>
      <w:r w:rsidRPr="001F127C">
        <w:rPr>
          <w:i/>
          <w:iCs/>
        </w:rPr>
        <w:t>Additionally, RAN2 has also agreed to introduce a new MAC control element (MAC CE) that allows the network to dynamically control the activation state of up to 3 RLC entities configured for a DRB, that are distributed across two nodes in cases of DC+CA architecture. Therefore, for a gNB to construct and issue such MAC CE in such situations, some information exchange relating to the RLC entities between the two gNBs may be needed, especially when the other gNB has 2 or more RLC entities for this DRB.</w:t>
      </w:r>
    </w:p>
    <w:p w14:paraId="6CBC6C31" w14:textId="337D8BC2" w:rsidR="00A3280F" w:rsidRPr="00A3280F" w:rsidRDefault="00A3280F" w:rsidP="00A3280F">
      <w:pPr>
        <w:jc w:val="both"/>
        <w:rPr>
          <w:lang w:val="en-US"/>
        </w:rPr>
      </w:pPr>
      <w:r>
        <w:t xml:space="preserve">Also, </w:t>
      </w:r>
      <w:r>
        <w:rPr>
          <w:lang w:val="en-US"/>
        </w:rPr>
        <w:t>at the RAN3 #107</w:t>
      </w:r>
      <w:r w:rsidR="00164BFA">
        <w:rPr>
          <w:lang w:val="en-US"/>
        </w:rPr>
        <w:t>-bis</w:t>
      </w:r>
      <w:r>
        <w:rPr>
          <w:lang w:val="en-US"/>
        </w:rPr>
        <w:t xml:space="preserve"> meeting, it was agreed to </w:t>
      </w:r>
      <w:r w:rsidR="00164BFA">
        <w:rPr>
          <w:lang w:val="en-US"/>
        </w:rPr>
        <w:t>use multiple tunnels for DL multiplication and to enable Assistance Information to be sent per RLC – but the details of the solution remain still unclear.</w:t>
      </w:r>
    </w:p>
    <w:p w14:paraId="1052BC22" w14:textId="02AAE2E6" w:rsidR="004B2DCB" w:rsidRPr="001F127C" w:rsidRDefault="004B2DCB" w:rsidP="008572DC">
      <w:r w:rsidRPr="001F127C">
        <w:t xml:space="preserve">In this paper, we analyse the </w:t>
      </w:r>
      <w:r w:rsidR="00A3280F">
        <w:t>requirements for UL and DL</w:t>
      </w:r>
      <w:r w:rsidRPr="001F127C">
        <w:t>.</w:t>
      </w:r>
      <w:r w:rsidR="00164BFA">
        <w:t xml:space="preserve"> The proposals for UL remain the same as discussed at RAN3#107-bis, because there were no conclusions reached.</w:t>
      </w:r>
    </w:p>
    <w:p w14:paraId="309917E7" w14:textId="77777777" w:rsidR="00051152" w:rsidRPr="001F127C" w:rsidRDefault="00BE5235" w:rsidP="00051152">
      <w:pPr>
        <w:pStyle w:val="Heading1"/>
        <w:tabs>
          <w:tab w:val="left" w:pos="2410"/>
        </w:tabs>
      </w:pPr>
      <w:r w:rsidRPr="001F127C">
        <w:t>2</w:t>
      </w:r>
      <w:r w:rsidR="00051152" w:rsidRPr="001F127C">
        <w:tab/>
      </w:r>
      <w:r w:rsidRPr="001F127C">
        <w:t>Discussion</w:t>
      </w:r>
    </w:p>
    <w:bookmarkEnd w:id="1"/>
    <w:p w14:paraId="11593A83" w14:textId="1CE2B031" w:rsidR="00A3280F" w:rsidRDefault="00A3280F" w:rsidP="00A3280F">
      <w:pPr>
        <w:pStyle w:val="Heading2"/>
      </w:pPr>
      <w:r>
        <w:t>2.1</w:t>
      </w:r>
      <w:r>
        <w:tab/>
        <w:t>UL</w:t>
      </w:r>
    </w:p>
    <w:p w14:paraId="5AFB7F70" w14:textId="0D79B674" w:rsidR="001F127C" w:rsidRDefault="001F127C" w:rsidP="00AA4AF2">
      <w:r w:rsidRPr="001F127C">
        <w:t xml:space="preserve">The LS does not explain technical merits of the solution agreed in RAN2. </w:t>
      </w:r>
      <w:r w:rsidR="006B7445">
        <w:t xml:space="preserve">Its principles can </w:t>
      </w:r>
      <w:r w:rsidR="00DF6128">
        <w:t xml:space="preserve">however </w:t>
      </w:r>
      <w:r w:rsidR="006B7445">
        <w:t>be summarised as follows:</w:t>
      </w:r>
    </w:p>
    <w:p w14:paraId="2F54DA4B" w14:textId="57744DAE" w:rsidR="006B7445" w:rsidRDefault="006B7445" w:rsidP="006B7445">
      <w:pPr>
        <w:pStyle w:val="ListParagraph"/>
        <w:numPr>
          <w:ilvl w:val="0"/>
          <w:numId w:val="38"/>
        </w:numPr>
      </w:pPr>
      <w:r>
        <w:t>The new MAC CE defines which how many RLC entities are active in the UE during multiplication.</w:t>
      </w:r>
    </w:p>
    <w:p w14:paraId="23D4E29B" w14:textId="7267DC53" w:rsidR="008473AF" w:rsidRDefault="008473AF" w:rsidP="006B7445">
      <w:pPr>
        <w:pStyle w:val="ListParagraph"/>
        <w:numPr>
          <w:ilvl w:val="0"/>
          <w:numId w:val="38"/>
        </w:numPr>
      </w:pPr>
      <w:r>
        <w:t xml:space="preserve">One RLC is always active in MCG; therefore, </w:t>
      </w:r>
      <w:r w:rsidR="00A6432C">
        <w:t>remaining 3 RLCs may be split between SCG and MCG.</w:t>
      </w:r>
    </w:p>
    <w:p w14:paraId="3F296BD0" w14:textId="251E4636" w:rsidR="006B7445" w:rsidRDefault="006B7445" w:rsidP="006B7445">
      <w:pPr>
        <w:pStyle w:val="ListParagraph"/>
        <w:numPr>
          <w:ilvl w:val="0"/>
          <w:numId w:val="38"/>
        </w:numPr>
      </w:pPr>
      <w:r>
        <w:t xml:space="preserve">The MAC CE may be sent either from the MN or the SN, but </w:t>
      </w:r>
      <w:r w:rsidR="00DF6128">
        <w:t>defines RLCs used in both nodes</w:t>
      </w:r>
      <w:r>
        <w:t>.</w:t>
      </w:r>
    </w:p>
    <w:p w14:paraId="64DD2333" w14:textId="30A504A5" w:rsidR="006B7445" w:rsidRDefault="006B7445" w:rsidP="006B7445">
      <w:pPr>
        <w:pStyle w:val="ListParagraph"/>
        <w:numPr>
          <w:ilvl w:val="0"/>
          <w:numId w:val="38"/>
        </w:numPr>
      </w:pPr>
      <w:r>
        <w:t>Both nodes need to know current</w:t>
      </w:r>
      <w:r w:rsidR="008473AF">
        <w:t>ly configured</w:t>
      </w:r>
      <w:r>
        <w:t xml:space="preserve"> MAC CE</w:t>
      </w:r>
      <w:r w:rsidR="008473AF">
        <w:t>.</w:t>
      </w:r>
    </w:p>
    <w:p w14:paraId="45B00AA1" w14:textId="2DB77158" w:rsidR="00DF6128" w:rsidRPr="001F127C" w:rsidRDefault="00DF6128" w:rsidP="006B7445">
      <w:pPr>
        <w:pStyle w:val="ListParagraph"/>
        <w:numPr>
          <w:ilvl w:val="0"/>
          <w:numId w:val="38"/>
        </w:numPr>
      </w:pPr>
      <w:r>
        <w:t>The new MAC CE may be changed at the ms-level.</w:t>
      </w:r>
    </w:p>
    <w:p w14:paraId="3A1067DC" w14:textId="72E480C9" w:rsidR="001F127C" w:rsidRDefault="00DF6128" w:rsidP="00AA4AF2">
      <w:r>
        <w:t>The above requirements from RAN3 perspective may not be feasible: delay introduced over Xn does not allow to make sure MAC CE is in sync between the MN and the SN. Even the user plane is too slow for ms-level synchronisation (plus, it is unreliable, so synchronisation could not be assumed anyway).</w:t>
      </w:r>
    </w:p>
    <w:p w14:paraId="432D817A" w14:textId="6D76251A" w:rsidR="00DF6128" w:rsidRPr="00B94753" w:rsidRDefault="00DF6128" w:rsidP="00AA4AF2">
      <w:pPr>
        <w:rPr>
          <w:b/>
          <w:bCs/>
        </w:rPr>
      </w:pPr>
      <w:r w:rsidRPr="00B94753">
        <w:rPr>
          <w:b/>
          <w:bCs/>
        </w:rPr>
        <w:t xml:space="preserve">Observation </w:t>
      </w:r>
      <w:r w:rsidR="00502D34">
        <w:rPr>
          <w:b/>
          <w:bCs/>
        </w:rPr>
        <w:t>1-</w:t>
      </w:r>
      <w:r w:rsidRPr="00B94753">
        <w:rPr>
          <w:b/>
          <w:bCs/>
        </w:rPr>
        <w:t>1: The solution defined in RAN2 is not feasible in realistic deployments.</w:t>
      </w:r>
    </w:p>
    <w:p w14:paraId="1759D390" w14:textId="433B193B" w:rsidR="00DF6128" w:rsidRDefault="00DF6128" w:rsidP="00AA4AF2">
      <w:r>
        <w:t>However, the problem may be easily circumvented, if MAC CE in DC operation is split: each node controls its own part of the MAC CE. Then, the nodes may coordinate regions (i.e. which RLCs are controlled by which node) and then each of them may control “own” RLCs. At the UE, the impact will be minimal: instead of applying the MAC CE as received, it would have to combine MAC CE from the MN with the one from SN thus obtaining the actual configuration.</w:t>
      </w:r>
    </w:p>
    <w:p w14:paraId="4D43C466" w14:textId="38E7C9A4" w:rsidR="00DF6128" w:rsidRPr="00B94753" w:rsidRDefault="00DF6128" w:rsidP="00AA4AF2">
      <w:pPr>
        <w:rPr>
          <w:b/>
          <w:bCs/>
        </w:rPr>
      </w:pPr>
      <w:r w:rsidRPr="00B94753">
        <w:rPr>
          <w:b/>
          <w:bCs/>
        </w:rPr>
        <w:lastRenderedPageBreak/>
        <w:t xml:space="preserve">Observation </w:t>
      </w:r>
      <w:r w:rsidR="00502D34">
        <w:rPr>
          <w:b/>
          <w:bCs/>
        </w:rPr>
        <w:t>1-</w:t>
      </w:r>
      <w:r w:rsidRPr="00B94753">
        <w:rPr>
          <w:b/>
          <w:bCs/>
        </w:rPr>
        <w:t xml:space="preserve">2: </w:t>
      </w:r>
      <w:r w:rsidR="00B63DD6" w:rsidRPr="00B94753">
        <w:rPr>
          <w:b/>
          <w:bCs/>
        </w:rPr>
        <w:t>The solution becomes perfectly feasible, if it is amended a little bit, so that each node may control own RLCs.</w:t>
      </w:r>
    </w:p>
    <w:p w14:paraId="6E0A681E" w14:textId="45DE6192" w:rsidR="00B63DD6" w:rsidRDefault="00B553B1" w:rsidP="00AA4AF2">
      <w:r>
        <w:t>Obviously, the decision must be made in RAN2. Nonetheless, RAN3 may tentatively agree signalling needed for such modified solution and inform RAN2 about the discussion and conclusions.</w:t>
      </w:r>
    </w:p>
    <w:p w14:paraId="7F52080F" w14:textId="48AFF6C7" w:rsidR="00B553B1" w:rsidRPr="00B94753" w:rsidRDefault="00B553B1" w:rsidP="00AA4AF2">
      <w:pPr>
        <w:rPr>
          <w:b/>
          <w:bCs/>
        </w:rPr>
      </w:pPr>
      <w:r w:rsidRPr="00B94753">
        <w:rPr>
          <w:b/>
          <w:bCs/>
        </w:rPr>
        <w:t xml:space="preserve">Proposal </w:t>
      </w:r>
      <w:r w:rsidR="00502D34">
        <w:rPr>
          <w:b/>
          <w:bCs/>
        </w:rPr>
        <w:t>1-</w:t>
      </w:r>
      <w:r w:rsidRPr="00B94753">
        <w:rPr>
          <w:b/>
          <w:bCs/>
        </w:rPr>
        <w:t>1: It is proposed to enable signalling where the nodes coordinate which RLCs each of them controls.</w:t>
      </w:r>
    </w:p>
    <w:p w14:paraId="6DC68ACA" w14:textId="29F4C273" w:rsidR="00B553B1" w:rsidRDefault="00B553B1" w:rsidP="00AA4AF2">
      <w:r>
        <w:t>It is necessary to consider which node shall be responsible for the split. From the multiplication perspective, it does not really matter: the best UL links should be utilised, but neither of the nodes has full picture. Therefore, considering that MAC CE is a per-DRB configuration, it seems natural that the decision is made in the hosting node. Then, for the sake of simplicity, at this stage it seems enough that such decision is communicated to the assisting node – negotiations would be too complicated and hard to conclude (as discussed above, neither node has the information if the demands of its peer are indeed justified). Obiously, such decision should be a subject of modification using either of the modification procedures.</w:t>
      </w:r>
    </w:p>
    <w:p w14:paraId="10E3C02C" w14:textId="54A6E319" w:rsidR="00B553B1" w:rsidRPr="00B94753" w:rsidRDefault="00B553B1" w:rsidP="00AA4AF2">
      <w:pPr>
        <w:rPr>
          <w:b/>
          <w:bCs/>
        </w:rPr>
      </w:pPr>
      <w:r w:rsidRPr="00B94753">
        <w:rPr>
          <w:b/>
          <w:bCs/>
        </w:rPr>
        <w:t xml:space="preserve">Proposal </w:t>
      </w:r>
      <w:r w:rsidR="00502D34">
        <w:rPr>
          <w:b/>
          <w:bCs/>
        </w:rPr>
        <w:t>1-</w:t>
      </w:r>
      <w:r w:rsidRPr="00B94753">
        <w:rPr>
          <w:b/>
          <w:bCs/>
        </w:rPr>
        <w:t>2: It is the hosting node to decide about the split of RLCs in the UE between the MN and the SN.</w:t>
      </w:r>
    </w:p>
    <w:p w14:paraId="728DF70C" w14:textId="79FB2FB9" w:rsidR="00A3280F" w:rsidRDefault="00A3280F" w:rsidP="00A3280F">
      <w:pPr>
        <w:pStyle w:val="Heading2"/>
      </w:pPr>
      <w:r>
        <w:t>2.1</w:t>
      </w:r>
      <w:r>
        <w:tab/>
        <w:t>DL</w:t>
      </w:r>
    </w:p>
    <w:p w14:paraId="594AA495" w14:textId="16AC7F09" w:rsidR="00164BFA" w:rsidRDefault="00164BFA" w:rsidP="00502D34">
      <w:pPr>
        <w:jc w:val="both"/>
        <w:rPr>
          <w:lang w:val="en-US"/>
        </w:rPr>
      </w:pPr>
      <w:r>
        <w:rPr>
          <w:lang w:val="en-US"/>
        </w:rPr>
        <w:t>At RAN3 #107-bis, it was agreed to have the Assistance Information sent per each RLC configured for the Ue in DL in the assisting node. However, besides agreeing the declaration, there is no further technical support for this.</w:t>
      </w:r>
    </w:p>
    <w:p w14:paraId="72922B19" w14:textId="2A6DB621" w:rsidR="00164BFA" w:rsidRDefault="00164BFA" w:rsidP="00502D34">
      <w:pPr>
        <w:jc w:val="both"/>
        <w:rPr>
          <w:lang w:val="en-US"/>
        </w:rPr>
      </w:pPr>
      <w:r>
        <w:rPr>
          <w:lang w:val="en-US"/>
        </w:rPr>
        <w:t xml:space="preserve">The Assistance Information uses UL NR-U tunnel. Therefore, it can be identified with the tunnel it uses. But in order to match it with the particular RLC entity used for DL transmission, </w:t>
      </w:r>
      <w:r w:rsidR="008E4C93">
        <w:rPr>
          <w:lang w:val="en-US"/>
        </w:rPr>
        <w:t xml:space="preserve">either </w:t>
      </w:r>
      <w:r>
        <w:rPr>
          <w:lang w:val="en-US"/>
        </w:rPr>
        <w:t>there has to be as many UL tunnels as those in DL (assuming there is separate tunnel used for DL for each RLC)</w:t>
      </w:r>
      <w:r w:rsidR="008E4C93">
        <w:rPr>
          <w:lang w:val="en-US"/>
        </w:rPr>
        <w:t>, or the Assistance Information must carry additional indication of the RLC entity it corresponds to</w:t>
      </w:r>
      <w:r>
        <w:rPr>
          <w:lang w:val="en-US"/>
        </w:rPr>
        <w:t xml:space="preserve">. </w:t>
      </w:r>
      <w:r w:rsidR="008E54BB">
        <w:rPr>
          <w:lang w:val="en-US"/>
        </w:rPr>
        <w:t xml:space="preserve">Since the RRC signaling does not require to configure the same number of RLCs in UL and DL in the UE, it has to be considered </w:t>
      </w:r>
      <w:r w:rsidR="008E4C93">
        <w:rPr>
          <w:lang w:val="en-US"/>
        </w:rPr>
        <w:t>how to enable the indication.</w:t>
      </w:r>
    </w:p>
    <w:p w14:paraId="4DF0E6C1" w14:textId="03F7B84D" w:rsidR="008E4C93" w:rsidRPr="006F0EC0" w:rsidRDefault="008E4C93" w:rsidP="00502D34">
      <w:pPr>
        <w:jc w:val="both"/>
        <w:rPr>
          <w:b/>
          <w:bCs/>
          <w:lang w:val="en-US"/>
        </w:rPr>
      </w:pPr>
      <w:r w:rsidRPr="006F0EC0">
        <w:rPr>
          <w:b/>
          <w:bCs/>
          <w:lang w:val="en-US"/>
        </w:rPr>
        <w:t>Observation 2-1: The RRC signaling does not mandate to use the same number of copies in UL and DL – thus, the number of DL and UL tunnels may be different.</w:t>
      </w:r>
    </w:p>
    <w:p w14:paraId="16623C4A" w14:textId="4DB8D3B9" w:rsidR="00502D34" w:rsidRPr="006F0EC0" w:rsidRDefault="006F0EC0" w:rsidP="00502D34">
      <w:pPr>
        <w:jc w:val="both"/>
        <w:rPr>
          <w:b/>
          <w:bCs/>
          <w:lang w:val="en-US"/>
        </w:rPr>
      </w:pPr>
      <w:r w:rsidRPr="006F0EC0">
        <w:rPr>
          <w:b/>
          <w:bCs/>
          <w:lang w:val="en-US"/>
        </w:rPr>
        <w:t xml:space="preserve">Proposal </w:t>
      </w:r>
      <w:r>
        <w:rPr>
          <w:b/>
          <w:bCs/>
          <w:lang w:val="en-US"/>
        </w:rPr>
        <w:t>2</w:t>
      </w:r>
      <w:r w:rsidRPr="006F0EC0">
        <w:rPr>
          <w:b/>
          <w:bCs/>
          <w:lang w:val="en-US"/>
        </w:rPr>
        <w:t>-1: The Assistance Information is extended to carry an ID of the RLC entity. Format of the ID (i.e. how to create it so that the hosting node may match it with the particular RLC configured for DL) is FFS.</w:t>
      </w:r>
    </w:p>
    <w:p w14:paraId="5EA60131" w14:textId="5CF36287" w:rsidR="006F0EC0" w:rsidRPr="00B27A55" w:rsidRDefault="006F0EC0" w:rsidP="00502D34">
      <w:pPr>
        <w:jc w:val="both"/>
        <w:rPr>
          <w:lang w:val="en-US"/>
        </w:rPr>
      </w:pPr>
      <w:r>
        <w:rPr>
          <w:lang w:val="en-US"/>
        </w:rPr>
        <w:t xml:space="preserve">In addition, it may be considered how to manage the DL tunnels. Even if the multiplication is based on separate tunnels, the assisting node must know how many tunnel addresses to open (as discussed above, it does not have to be the same as in UL!). </w:t>
      </w:r>
    </w:p>
    <w:p w14:paraId="4050E8DD" w14:textId="14D91630" w:rsidR="006F0EC0" w:rsidRPr="006F0EC0" w:rsidRDefault="006F0EC0" w:rsidP="006F0EC0">
      <w:pPr>
        <w:jc w:val="both"/>
        <w:rPr>
          <w:b/>
          <w:bCs/>
          <w:lang w:val="en-US"/>
        </w:rPr>
      </w:pPr>
      <w:r w:rsidRPr="006F0EC0">
        <w:rPr>
          <w:b/>
          <w:bCs/>
          <w:lang w:val="en-US"/>
        </w:rPr>
        <w:t>Proposal 2</w:t>
      </w:r>
      <w:r>
        <w:rPr>
          <w:b/>
          <w:bCs/>
          <w:lang w:val="en-US"/>
        </w:rPr>
        <w:t>-2</w:t>
      </w:r>
      <w:r w:rsidRPr="006F0EC0">
        <w:rPr>
          <w:b/>
          <w:bCs/>
          <w:lang w:val="en-US"/>
        </w:rPr>
        <w:t>: Since the number of tunnels in UL and DL may be different, the hosting node must indicate to the assisting node how many addresses to open for DL multiplication.</w:t>
      </w:r>
    </w:p>
    <w:p w14:paraId="28E42E52" w14:textId="77777777" w:rsidR="000F16C4" w:rsidRPr="001F127C" w:rsidRDefault="00CD2620" w:rsidP="00E00CEF">
      <w:pPr>
        <w:pStyle w:val="Heading1"/>
      </w:pPr>
      <w:r w:rsidRPr="001F127C">
        <w:t>3</w:t>
      </w:r>
      <w:r w:rsidR="000F16C4" w:rsidRPr="001F127C">
        <w:tab/>
      </w:r>
      <w:r w:rsidRPr="001F127C">
        <w:t>Conclusions</w:t>
      </w:r>
    </w:p>
    <w:p w14:paraId="2C10ADBC" w14:textId="7F08A314" w:rsidR="00A15228" w:rsidRDefault="00B553B1" w:rsidP="006A43F7">
      <w:pPr>
        <w:jc w:val="both"/>
        <w:rPr>
          <w:bCs/>
        </w:rPr>
      </w:pPr>
      <w:r>
        <w:rPr>
          <w:bCs/>
        </w:rPr>
        <w:t xml:space="preserve">In this paper, we </w:t>
      </w:r>
      <w:r w:rsidR="00BF7538">
        <w:rPr>
          <w:bCs/>
        </w:rPr>
        <w:t xml:space="preserve">have </w:t>
      </w:r>
      <w:r>
        <w:rPr>
          <w:bCs/>
        </w:rPr>
        <w:t xml:space="preserve">analysed the </w:t>
      </w:r>
      <w:r w:rsidR="00BF7538">
        <w:rPr>
          <w:bCs/>
        </w:rPr>
        <w:t xml:space="preserve">requirements for both, the UL and the DL. For UL, we started from the </w:t>
      </w:r>
      <w:r>
        <w:rPr>
          <w:bCs/>
        </w:rPr>
        <w:t>LS received from RAN2</w:t>
      </w:r>
      <w:r w:rsidR="00BF7538">
        <w:rPr>
          <w:bCs/>
        </w:rPr>
        <w:t xml:space="preserve"> and </w:t>
      </w:r>
      <w:r w:rsidR="00C25B35">
        <w:rPr>
          <w:bCs/>
        </w:rPr>
        <w:t>observed that from RAN3 perspective, the assumed solution is not feasible, but may become one, if modified a little. Therefore, we make following proposals</w:t>
      </w:r>
      <w:r>
        <w:rPr>
          <w:bCs/>
        </w:rPr>
        <w:t>:</w:t>
      </w:r>
    </w:p>
    <w:p w14:paraId="6F191BD7" w14:textId="7C87E03F" w:rsidR="00B553B1" w:rsidRPr="000A07DD" w:rsidRDefault="000A07DD" w:rsidP="0080431D">
      <w:pPr>
        <w:tabs>
          <w:tab w:val="left" w:pos="993"/>
        </w:tabs>
        <w:ind w:left="993" w:hanging="499"/>
        <w:jc w:val="both"/>
        <w:rPr>
          <w:bCs/>
        </w:rPr>
      </w:pPr>
      <w:r>
        <w:rPr>
          <w:bCs/>
        </w:rPr>
        <w:t>1-1)</w:t>
      </w:r>
      <w:r>
        <w:rPr>
          <w:bCs/>
        </w:rPr>
        <w:tab/>
      </w:r>
      <w:r w:rsidR="00E97150" w:rsidRPr="00E97150">
        <w:rPr>
          <w:bCs/>
        </w:rPr>
        <w:t>It is proposed to enable signalling where the nodes coordinate which RLCs each of them controls.</w:t>
      </w:r>
    </w:p>
    <w:p w14:paraId="0A6B6301" w14:textId="4635FF88" w:rsidR="00C25B35" w:rsidRPr="000A07DD" w:rsidRDefault="000A07DD" w:rsidP="0080431D">
      <w:pPr>
        <w:tabs>
          <w:tab w:val="left" w:pos="993"/>
        </w:tabs>
        <w:ind w:left="993" w:hanging="499"/>
        <w:jc w:val="both"/>
        <w:rPr>
          <w:bCs/>
        </w:rPr>
      </w:pPr>
      <w:r>
        <w:rPr>
          <w:bCs/>
        </w:rPr>
        <w:t>1-2)</w:t>
      </w:r>
      <w:r>
        <w:rPr>
          <w:bCs/>
        </w:rPr>
        <w:tab/>
      </w:r>
      <w:r w:rsidR="00C25B35" w:rsidRPr="000A07DD">
        <w:rPr>
          <w:bCs/>
        </w:rPr>
        <w:t>It is the hosting node to decide about the split of RLCs in the UE between the MN and the SN.</w:t>
      </w:r>
    </w:p>
    <w:p w14:paraId="2613B4E5" w14:textId="0867B557" w:rsidR="00BF7538" w:rsidRDefault="00BF7538" w:rsidP="006A43F7">
      <w:pPr>
        <w:jc w:val="both"/>
        <w:rPr>
          <w:bCs/>
        </w:rPr>
      </w:pPr>
      <w:r>
        <w:rPr>
          <w:bCs/>
        </w:rPr>
        <w:t xml:space="preserve">For DL, the </w:t>
      </w:r>
      <w:r w:rsidR="000A07DD">
        <w:rPr>
          <w:bCs/>
        </w:rPr>
        <w:t>situation is simpler and the proposals are as follows</w:t>
      </w:r>
      <w:r>
        <w:rPr>
          <w:bCs/>
        </w:rPr>
        <w:t>:</w:t>
      </w:r>
    </w:p>
    <w:p w14:paraId="5C76088F" w14:textId="7AF8C5DB" w:rsidR="00BF7538" w:rsidRDefault="000A07DD" w:rsidP="0080431D">
      <w:pPr>
        <w:tabs>
          <w:tab w:val="left" w:pos="993"/>
        </w:tabs>
        <w:ind w:left="993" w:hanging="499"/>
        <w:jc w:val="both"/>
        <w:rPr>
          <w:bCs/>
        </w:rPr>
      </w:pPr>
      <w:r>
        <w:rPr>
          <w:bCs/>
        </w:rPr>
        <w:t>2-1)</w:t>
      </w:r>
      <w:r>
        <w:rPr>
          <w:bCs/>
        </w:rPr>
        <w:tab/>
      </w:r>
      <w:r w:rsidR="006F0EC0" w:rsidRPr="006F0EC0">
        <w:rPr>
          <w:bCs/>
        </w:rPr>
        <w:t>The Assistance Information is extended to carry an ID of the RLC entity. Format of the ID (i.e. how to create it so that the hosting node may match it with the particular RLC configured for DL) is FFS.</w:t>
      </w:r>
    </w:p>
    <w:p w14:paraId="28C79AAA" w14:textId="10D669A1" w:rsidR="000A07DD" w:rsidRDefault="000A07DD" w:rsidP="0080431D">
      <w:pPr>
        <w:tabs>
          <w:tab w:val="left" w:pos="993"/>
        </w:tabs>
        <w:ind w:left="993" w:hanging="499"/>
        <w:jc w:val="both"/>
        <w:rPr>
          <w:bCs/>
        </w:rPr>
      </w:pPr>
      <w:r>
        <w:rPr>
          <w:bCs/>
        </w:rPr>
        <w:t>2-2)</w:t>
      </w:r>
      <w:r>
        <w:rPr>
          <w:bCs/>
        </w:rPr>
        <w:tab/>
      </w:r>
      <w:r w:rsidR="006F0EC0" w:rsidRPr="006F0EC0">
        <w:rPr>
          <w:bCs/>
        </w:rPr>
        <w:t>Since the number of tunnels in UL and DL may be different, the hosting node must indicate to the assisting node how many addresses to open for DL multiplication.</w:t>
      </w:r>
    </w:p>
    <w:p w14:paraId="1A17A178" w14:textId="2151D486" w:rsidR="00B553B1" w:rsidRPr="001F127C" w:rsidRDefault="00B553B1" w:rsidP="006A43F7">
      <w:pPr>
        <w:jc w:val="both"/>
        <w:rPr>
          <w:bCs/>
        </w:rPr>
      </w:pPr>
      <w:r>
        <w:rPr>
          <w:bCs/>
        </w:rPr>
        <w:lastRenderedPageBreak/>
        <w:t xml:space="preserve">A TP implementing the </w:t>
      </w:r>
      <w:r w:rsidR="00BF7538">
        <w:rPr>
          <w:bCs/>
        </w:rPr>
        <w:t xml:space="preserve">proposal related to the DL and a </w:t>
      </w:r>
      <w:r>
        <w:rPr>
          <w:bCs/>
        </w:rPr>
        <w:t xml:space="preserve">tentative solution </w:t>
      </w:r>
      <w:r w:rsidR="00BF7538">
        <w:rPr>
          <w:bCs/>
        </w:rPr>
        <w:t xml:space="preserve">for UL </w:t>
      </w:r>
      <w:r>
        <w:rPr>
          <w:bCs/>
        </w:rPr>
        <w:t>are proposed in [</w:t>
      </w:r>
      <w:r w:rsidR="00B72515">
        <w:rPr>
          <w:bCs/>
        </w:rPr>
        <w:t>2</w:t>
      </w:r>
      <w:r>
        <w:rPr>
          <w:bCs/>
        </w:rPr>
        <w:t xml:space="preserve">], </w:t>
      </w:r>
      <w:r w:rsidR="00194291">
        <w:rPr>
          <w:bCs/>
        </w:rPr>
        <w:t>the support for the Assistance Information is proposed in [</w:t>
      </w:r>
      <w:r w:rsidR="00B72515">
        <w:rPr>
          <w:bCs/>
        </w:rPr>
        <w:t>3</w:t>
      </w:r>
      <w:r w:rsidR="00194291">
        <w:rPr>
          <w:bCs/>
        </w:rPr>
        <w:t xml:space="preserve">], </w:t>
      </w:r>
      <w:r>
        <w:rPr>
          <w:bCs/>
        </w:rPr>
        <w:t xml:space="preserve">while the LS to RAN2 where RAN3’s concerns and the tentative solution are presented is proposed </w:t>
      </w:r>
      <w:r w:rsidR="004F3322">
        <w:rPr>
          <w:bCs/>
        </w:rPr>
        <w:t xml:space="preserve">in </w:t>
      </w:r>
      <w:r w:rsidR="00BF7538">
        <w:rPr>
          <w:bCs/>
        </w:rPr>
        <w:t>[</w:t>
      </w:r>
      <w:r w:rsidR="00B72515">
        <w:rPr>
          <w:bCs/>
        </w:rPr>
        <w:t>4</w:t>
      </w:r>
      <w:r w:rsidR="00BF7538">
        <w:rPr>
          <w:bCs/>
        </w:rPr>
        <w:t>]</w:t>
      </w:r>
      <w:r>
        <w:rPr>
          <w:bCs/>
        </w:rPr>
        <w:t>.</w:t>
      </w:r>
    </w:p>
    <w:p w14:paraId="483F8717" w14:textId="77777777" w:rsidR="00403B9B" w:rsidRPr="001F127C" w:rsidRDefault="00403B9B" w:rsidP="00403B9B">
      <w:pPr>
        <w:pStyle w:val="Heading1"/>
      </w:pPr>
      <w:r w:rsidRPr="001F127C">
        <w:t>References</w:t>
      </w:r>
    </w:p>
    <w:p w14:paraId="2AF1DCFA" w14:textId="109CFE25" w:rsidR="006A43F7" w:rsidRDefault="004B2DCB" w:rsidP="008A3464">
      <w:pPr>
        <w:numPr>
          <w:ilvl w:val="0"/>
          <w:numId w:val="4"/>
        </w:numPr>
        <w:overflowPunct w:val="0"/>
        <w:autoSpaceDE w:val="0"/>
        <w:autoSpaceDN w:val="0"/>
        <w:adjustRightInd w:val="0"/>
        <w:textAlignment w:val="baseline"/>
      </w:pPr>
      <w:r w:rsidRPr="001F127C">
        <w:t>R2-1916576, RAN2 #108</w:t>
      </w:r>
    </w:p>
    <w:p w14:paraId="1C1628E1" w14:textId="3B27ED90" w:rsidR="00516A37" w:rsidRPr="001F127C" w:rsidRDefault="00AB4F3D" w:rsidP="004F3322">
      <w:pPr>
        <w:numPr>
          <w:ilvl w:val="0"/>
          <w:numId w:val="4"/>
        </w:numPr>
        <w:overflowPunct w:val="0"/>
        <w:autoSpaceDE w:val="0"/>
        <w:autoSpaceDN w:val="0"/>
        <w:adjustRightInd w:val="0"/>
        <w:textAlignment w:val="baseline"/>
      </w:pPr>
      <w:r>
        <w:t>R3-2</w:t>
      </w:r>
      <w:r w:rsidR="003F627F">
        <w:t>0</w:t>
      </w:r>
      <w:r w:rsidR="00E97150">
        <w:t>3281</w:t>
      </w:r>
      <w:r>
        <w:t>, RAN3 #10</w:t>
      </w:r>
      <w:r w:rsidR="00F555E1">
        <w:t>8</w:t>
      </w:r>
      <w:r w:rsidR="00304B59">
        <w:t>-e</w:t>
      </w:r>
    </w:p>
    <w:p w14:paraId="385DA8F0" w14:textId="3CBFA118" w:rsidR="00BF7538" w:rsidRPr="001F127C" w:rsidRDefault="00BF7538" w:rsidP="00BF7538">
      <w:pPr>
        <w:numPr>
          <w:ilvl w:val="0"/>
          <w:numId w:val="4"/>
        </w:numPr>
        <w:overflowPunct w:val="0"/>
        <w:autoSpaceDE w:val="0"/>
        <w:autoSpaceDN w:val="0"/>
        <w:adjustRightInd w:val="0"/>
        <w:textAlignment w:val="baseline"/>
      </w:pPr>
      <w:r>
        <w:t>R3-20</w:t>
      </w:r>
      <w:r w:rsidR="00E97150">
        <w:t>3282</w:t>
      </w:r>
      <w:r>
        <w:t>, RAN3 #10</w:t>
      </w:r>
      <w:r w:rsidR="00F555E1">
        <w:t>8</w:t>
      </w:r>
      <w:r w:rsidR="00304B59">
        <w:t>-e</w:t>
      </w:r>
    </w:p>
    <w:p w14:paraId="448743A8" w14:textId="7B661245" w:rsidR="00194291" w:rsidRPr="001F127C" w:rsidRDefault="00194291" w:rsidP="00194291">
      <w:pPr>
        <w:numPr>
          <w:ilvl w:val="0"/>
          <w:numId w:val="4"/>
        </w:numPr>
        <w:overflowPunct w:val="0"/>
        <w:autoSpaceDE w:val="0"/>
        <w:autoSpaceDN w:val="0"/>
        <w:adjustRightInd w:val="0"/>
        <w:textAlignment w:val="baseline"/>
      </w:pPr>
      <w:r>
        <w:t>R3-20</w:t>
      </w:r>
      <w:r w:rsidR="00E97150">
        <w:t>3283</w:t>
      </w:r>
      <w:r>
        <w:t>, RAN3 #10</w:t>
      </w:r>
      <w:r w:rsidR="00F555E1">
        <w:t>8</w:t>
      </w:r>
      <w:bookmarkStart w:id="2" w:name="_GoBack"/>
      <w:bookmarkEnd w:id="2"/>
      <w:r w:rsidR="00304B59">
        <w:t>-e</w:t>
      </w:r>
    </w:p>
    <w:p w14:paraId="2445A1E2" w14:textId="77777777" w:rsidR="004F3322" w:rsidRPr="001F127C" w:rsidRDefault="004F3322" w:rsidP="0022219E">
      <w:pPr>
        <w:overflowPunct w:val="0"/>
        <w:autoSpaceDE w:val="0"/>
        <w:autoSpaceDN w:val="0"/>
        <w:adjustRightInd w:val="0"/>
        <w:textAlignment w:val="baseline"/>
      </w:pPr>
    </w:p>
    <w:sectPr w:rsidR="004F3322" w:rsidRPr="001F12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BE72E" w14:textId="77777777" w:rsidR="0052378C" w:rsidRDefault="0052378C">
      <w:r>
        <w:separator/>
      </w:r>
    </w:p>
  </w:endnote>
  <w:endnote w:type="continuationSeparator" w:id="0">
    <w:p w14:paraId="7E1AD751" w14:textId="77777777" w:rsidR="0052378C" w:rsidRDefault="0052378C">
      <w:r>
        <w:continuationSeparator/>
      </w:r>
    </w:p>
  </w:endnote>
  <w:endnote w:type="continuationNotice" w:id="1">
    <w:p w14:paraId="6BD07206" w14:textId="77777777" w:rsidR="0052378C" w:rsidRDefault="00523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5A928" w14:textId="77777777" w:rsidR="0052378C" w:rsidRDefault="0052378C">
      <w:r>
        <w:separator/>
      </w:r>
    </w:p>
  </w:footnote>
  <w:footnote w:type="continuationSeparator" w:id="0">
    <w:p w14:paraId="23154AD8" w14:textId="77777777" w:rsidR="0052378C" w:rsidRDefault="0052378C">
      <w:r>
        <w:continuationSeparator/>
      </w:r>
    </w:p>
  </w:footnote>
  <w:footnote w:type="continuationNotice" w:id="1">
    <w:p w14:paraId="264107A3" w14:textId="77777777" w:rsidR="0052378C" w:rsidRDefault="005237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9F4058"/>
    <w:multiLevelType w:val="hybridMultilevel"/>
    <w:tmpl w:val="5958F3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7222FEA"/>
    <w:multiLevelType w:val="hybridMultilevel"/>
    <w:tmpl w:val="9C8C0CDC"/>
    <w:lvl w:ilvl="0" w:tplc="F868679E">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3011D5"/>
    <w:multiLevelType w:val="multilevel"/>
    <w:tmpl w:val="768EA8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5"/>
  </w:num>
  <w:num w:numId="4">
    <w:abstractNumId w:val="9"/>
  </w:num>
  <w:num w:numId="5">
    <w:abstractNumId w:val="10"/>
  </w:num>
  <w:num w:numId="6">
    <w:abstractNumId w:val="39"/>
  </w:num>
  <w:num w:numId="7">
    <w:abstractNumId w:val="25"/>
  </w:num>
  <w:num w:numId="8">
    <w:abstractNumId w:val="16"/>
  </w:num>
  <w:num w:numId="9">
    <w:abstractNumId w:val="38"/>
  </w:num>
  <w:num w:numId="10">
    <w:abstractNumId w:val="24"/>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1"/>
  </w:num>
  <w:num w:numId="28">
    <w:abstractNumId w:val="36"/>
  </w:num>
  <w:num w:numId="29">
    <w:abstractNumId w:val="37"/>
  </w:num>
  <w:num w:numId="30">
    <w:abstractNumId w:val="26"/>
  </w:num>
  <w:num w:numId="31">
    <w:abstractNumId w:val="23"/>
  </w:num>
  <w:num w:numId="32">
    <w:abstractNumId w:val="18"/>
  </w:num>
  <w:num w:numId="33">
    <w:abstractNumId w:val="29"/>
  </w:num>
  <w:num w:numId="34">
    <w:abstractNumId w:val="13"/>
  </w:num>
  <w:num w:numId="35">
    <w:abstractNumId w:val="12"/>
  </w:num>
  <w:num w:numId="36">
    <w:abstractNumId w:val="34"/>
  </w:num>
  <w:num w:numId="37">
    <w:abstractNumId w:val="22"/>
  </w:num>
  <w:num w:numId="38">
    <w:abstractNumId w:val="27"/>
  </w:num>
  <w:num w:numId="39">
    <w:abstractNumId w:val="11"/>
  </w:num>
  <w:num w:numId="40">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07DD"/>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BFA"/>
    <w:rsid w:val="00164D68"/>
    <w:rsid w:val="0016591F"/>
    <w:rsid w:val="00166347"/>
    <w:rsid w:val="001722AC"/>
    <w:rsid w:val="00172AFA"/>
    <w:rsid w:val="001735E3"/>
    <w:rsid w:val="00175E47"/>
    <w:rsid w:val="00175F8A"/>
    <w:rsid w:val="00176405"/>
    <w:rsid w:val="00176551"/>
    <w:rsid w:val="001777C8"/>
    <w:rsid w:val="0018062D"/>
    <w:rsid w:val="001846BC"/>
    <w:rsid w:val="00185B0F"/>
    <w:rsid w:val="00186739"/>
    <w:rsid w:val="00186930"/>
    <w:rsid w:val="00186FC5"/>
    <w:rsid w:val="00187D05"/>
    <w:rsid w:val="00187F07"/>
    <w:rsid w:val="0019067C"/>
    <w:rsid w:val="001923C0"/>
    <w:rsid w:val="00194291"/>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27C"/>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4B5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3F627F"/>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09E"/>
    <w:rsid w:val="00464BF9"/>
    <w:rsid w:val="004656FD"/>
    <w:rsid w:val="00465AE0"/>
    <w:rsid w:val="00465C8F"/>
    <w:rsid w:val="00465DD6"/>
    <w:rsid w:val="00467718"/>
    <w:rsid w:val="00470459"/>
    <w:rsid w:val="00471777"/>
    <w:rsid w:val="004745E6"/>
    <w:rsid w:val="00477373"/>
    <w:rsid w:val="00480550"/>
    <w:rsid w:val="00481547"/>
    <w:rsid w:val="00483AFF"/>
    <w:rsid w:val="00484DBF"/>
    <w:rsid w:val="004862A9"/>
    <w:rsid w:val="00486CD7"/>
    <w:rsid w:val="00490813"/>
    <w:rsid w:val="00490E2A"/>
    <w:rsid w:val="00492406"/>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2DCB"/>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3322"/>
    <w:rsid w:val="004F4CF7"/>
    <w:rsid w:val="004F536A"/>
    <w:rsid w:val="005020E7"/>
    <w:rsid w:val="00502ACC"/>
    <w:rsid w:val="00502B46"/>
    <w:rsid w:val="00502D34"/>
    <w:rsid w:val="00503171"/>
    <w:rsid w:val="005104C3"/>
    <w:rsid w:val="0051206A"/>
    <w:rsid w:val="00512309"/>
    <w:rsid w:val="00512CFF"/>
    <w:rsid w:val="00514482"/>
    <w:rsid w:val="00516A37"/>
    <w:rsid w:val="00520A53"/>
    <w:rsid w:val="00522C51"/>
    <w:rsid w:val="0052378C"/>
    <w:rsid w:val="00526054"/>
    <w:rsid w:val="00526E01"/>
    <w:rsid w:val="00530762"/>
    <w:rsid w:val="005323EE"/>
    <w:rsid w:val="00534DA0"/>
    <w:rsid w:val="00537356"/>
    <w:rsid w:val="005411E7"/>
    <w:rsid w:val="00543E6C"/>
    <w:rsid w:val="00544ECE"/>
    <w:rsid w:val="00552573"/>
    <w:rsid w:val="005536AB"/>
    <w:rsid w:val="00556793"/>
    <w:rsid w:val="00557C0F"/>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7445"/>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0EC0"/>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431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473AF"/>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430"/>
    <w:rsid w:val="008E0D52"/>
    <w:rsid w:val="008E32C1"/>
    <w:rsid w:val="008E4253"/>
    <w:rsid w:val="008E458D"/>
    <w:rsid w:val="008E4C93"/>
    <w:rsid w:val="008E54BB"/>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5C98"/>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26C6"/>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80F"/>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32C"/>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4F3D"/>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53B1"/>
    <w:rsid w:val="00B573A0"/>
    <w:rsid w:val="00B575B7"/>
    <w:rsid w:val="00B620C6"/>
    <w:rsid w:val="00B62656"/>
    <w:rsid w:val="00B63DD6"/>
    <w:rsid w:val="00B6400F"/>
    <w:rsid w:val="00B64F6E"/>
    <w:rsid w:val="00B66773"/>
    <w:rsid w:val="00B67516"/>
    <w:rsid w:val="00B675E5"/>
    <w:rsid w:val="00B67FC5"/>
    <w:rsid w:val="00B704B9"/>
    <w:rsid w:val="00B71C9C"/>
    <w:rsid w:val="00B72515"/>
    <w:rsid w:val="00B74F24"/>
    <w:rsid w:val="00B753E5"/>
    <w:rsid w:val="00B768B9"/>
    <w:rsid w:val="00B76DF2"/>
    <w:rsid w:val="00B77D03"/>
    <w:rsid w:val="00B80819"/>
    <w:rsid w:val="00B836B3"/>
    <w:rsid w:val="00B92E27"/>
    <w:rsid w:val="00B931D0"/>
    <w:rsid w:val="00B94753"/>
    <w:rsid w:val="00B94EC5"/>
    <w:rsid w:val="00B95C0E"/>
    <w:rsid w:val="00BA0F1F"/>
    <w:rsid w:val="00BA2519"/>
    <w:rsid w:val="00BA4DBE"/>
    <w:rsid w:val="00BA79DD"/>
    <w:rsid w:val="00BB05BD"/>
    <w:rsid w:val="00BB295E"/>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538"/>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B35"/>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2ACB"/>
    <w:rsid w:val="00DF3B88"/>
    <w:rsid w:val="00DF42E8"/>
    <w:rsid w:val="00DF60DB"/>
    <w:rsid w:val="00DF6128"/>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97150"/>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55E1"/>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2C42F6D2-E100-4B29-B709-517A9F45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229</TotalTime>
  <Pages>3</Pages>
  <Words>1020</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Coordination of UL and DL transmission for multiplication over up to 4 RLCs</vt:lpstr>
    </vt:vector>
  </TitlesOfParts>
  <Company>Nokia, Nokia Shanghai Bell</Company>
  <LinksUpToDate>false</LinksUpToDate>
  <CharactersWithSpaces>7127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Coordination of UL and DL transmission for multiplication over up to 4 RLCs</dc:title>
  <dc:subject>3GPP RAN3 #108-e</dc:subject>
  <dc:creator>Benoist Sébire</dc:creator>
  <cp:keywords>&lt;keyword[, keyword, ]&gt;</cp:keywords>
  <dc:description/>
  <cp:lastModifiedBy>Nokia</cp:lastModifiedBy>
  <cp:revision>45</cp:revision>
  <cp:lastPrinted>2019-03-27T07:16:00Z</cp:lastPrinted>
  <dcterms:created xsi:type="dcterms:W3CDTF">2019-10-03T12:07:00Z</dcterms:created>
  <dcterms:modified xsi:type="dcterms:W3CDTF">2020-05-21T12:24:00Z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